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DF66B" w14:textId="44FEB848" w:rsidR="00C9319A" w:rsidRDefault="00295A91" w:rsidP="00295A91">
      <w:pPr>
        <w:spacing w:after="0" w:line="240" w:lineRule="auto"/>
        <w:jc w:val="both"/>
      </w:pPr>
      <w:r>
        <w:t xml:space="preserve">Chères exploitantes, Chers exploitants, </w:t>
      </w:r>
    </w:p>
    <w:p w14:paraId="104F15A9" w14:textId="77777777" w:rsidR="00295A91" w:rsidRDefault="00295A91" w:rsidP="00295A91">
      <w:pPr>
        <w:spacing w:after="0" w:line="240" w:lineRule="auto"/>
        <w:jc w:val="both"/>
      </w:pPr>
    </w:p>
    <w:p w14:paraId="2D43E438" w14:textId="69EBBB5F" w:rsidR="00F7444A" w:rsidRDefault="00F7444A" w:rsidP="006168BD">
      <w:pPr>
        <w:spacing w:after="0" w:line="240" w:lineRule="auto"/>
        <w:jc w:val="both"/>
        <w:rPr>
          <w:b/>
          <w:bCs/>
        </w:rPr>
      </w:pPr>
      <w:r>
        <w:t xml:space="preserve">A l’occasion de la sortie de </w:t>
      </w:r>
      <w:proofErr w:type="spellStart"/>
      <w:r w:rsidRPr="006168BD">
        <w:rPr>
          <w:b/>
          <w:bCs/>
          <w:i/>
          <w:iCs/>
        </w:rPr>
        <w:t>Kina</w:t>
      </w:r>
      <w:proofErr w:type="spellEnd"/>
      <w:r w:rsidRPr="006168BD">
        <w:rPr>
          <w:b/>
          <w:bCs/>
          <w:i/>
          <w:iCs/>
        </w:rPr>
        <w:t xml:space="preserve"> &amp; </w:t>
      </w:r>
      <w:proofErr w:type="spellStart"/>
      <w:r w:rsidRPr="006168BD">
        <w:rPr>
          <w:b/>
          <w:bCs/>
          <w:i/>
          <w:iCs/>
        </w:rPr>
        <w:t>Yuk</w:t>
      </w:r>
      <w:proofErr w:type="spellEnd"/>
      <w:r w:rsidRPr="006168BD">
        <w:rPr>
          <w:b/>
          <w:bCs/>
          <w:i/>
          <w:iCs/>
        </w:rPr>
        <w:t> : renards de la banquise</w:t>
      </w:r>
      <w:r>
        <w:rPr>
          <w:bCs/>
          <w:i/>
          <w:iCs/>
        </w:rPr>
        <w:t xml:space="preserve"> </w:t>
      </w:r>
      <w:r>
        <w:t xml:space="preserve"> </w:t>
      </w:r>
      <w:r w:rsidRPr="00F7444A">
        <w:rPr>
          <w:bCs/>
          <w:iCs/>
        </w:rPr>
        <w:t>ce 27 décembre dans vos salles,</w:t>
      </w:r>
      <w:r>
        <w:rPr>
          <w:b/>
          <w:bCs/>
          <w:i/>
          <w:iCs/>
        </w:rPr>
        <w:t xml:space="preserve"> </w:t>
      </w:r>
      <w:r>
        <w:t>n</w:t>
      </w:r>
      <w:r w:rsidR="00295A91">
        <w:t xml:space="preserve">ous avons le plaisir de vous présenter le </w:t>
      </w:r>
      <w:r w:rsidR="00295A91" w:rsidRPr="006168BD">
        <w:rPr>
          <w:b/>
          <w:bCs/>
        </w:rPr>
        <w:t>kit pédagogique d</w:t>
      </w:r>
      <w:r>
        <w:rPr>
          <w:b/>
          <w:bCs/>
        </w:rPr>
        <w:t xml:space="preserve">u film. </w:t>
      </w:r>
    </w:p>
    <w:p w14:paraId="74F868BD" w14:textId="78D7020F" w:rsidR="006168BD" w:rsidRDefault="006168BD" w:rsidP="00295A91">
      <w:pPr>
        <w:spacing w:after="0" w:line="240" w:lineRule="auto"/>
        <w:jc w:val="both"/>
      </w:pPr>
    </w:p>
    <w:p w14:paraId="57739ADB" w14:textId="67DCA871" w:rsidR="006168BD" w:rsidRPr="006168BD" w:rsidRDefault="00F7444A" w:rsidP="006168BD">
      <w:pPr>
        <w:spacing w:after="0" w:line="240" w:lineRule="auto"/>
        <w:jc w:val="both"/>
      </w:pPr>
      <w:r>
        <w:t>R</w:t>
      </w:r>
      <w:r w:rsidRPr="006168BD">
        <w:t>éalisé par Guillaume Maidatchevsky (</w:t>
      </w:r>
      <w:proofErr w:type="spellStart"/>
      <w:r w:rsidRPr="006168BD">
        <w:rPr>
          <w:i/>
          <w:iCs/>
        </w:rPr>
        <w:t>Aïlo</w:t>
      </w:r>
      <w:proofErr w:type="spellEnd"/>
      <w:r w:rsidRPr="006168BD">
        <w:rPr>
          <w:i/>
          <w:iCs/>
        </w:rPr>
        <w:t xml:space="preserve"> : une odyssée en Laponie </w:t>
      </w:r>
      <w:r w:rsidRPr="006168BD">
        <w:t xml:space="preserve">et </w:t>
      </w:r>
      <w:r w:rsidRPr="006168BD">
        <w:rPr>
          <w:i/>
          <w:iCs/>
        </w:rPr>
        <w:t xml:space="preserve">Mon chat et moi, la grande aventure de </w:t>
      </w:r>
      <w:proofErr w:type="spellStart"/>
      <w:r w:rsidRPr="006168BD">
        <w:rPr>
          <w:i/>
          <w:iCs/>
        </w:rPr>
        <w:t>Rroû</w:t>
      </w:r>
      <w:proofErr w:type="spellEnd"/>
      <w:r>
        <w:t>),</w:t>
      </w:r>
      <w:r w:rsidR="006168BD" w:rsidRPr="006168BD">
        <w:t xml:space="preserve"> </w:t>
      </w:r>
      <w:r>
        <w:t>cet incroyable</w:t>
      </w:r>
      <w:r w:rsidR="006168BD" w:rsidRPr="006168BD">
        <w:t xml:space="preserve"> </w:t>
      </w:r>
      <w:r>
        <w:t>conte de Noël suit les aventures d’</w:t>
      </w:r>
      <w:r w:rsidR="006168BD" w:rsidRPr="006168BD">
        <w:t xml:space="preserve">un couple de renards polaires dans le Grand Nord. Séparés par la fonte des glaces, </w:t>
      </w:r>
      <w:r>
        <w:t>nos</w:t>
      </w:r>
      <w:r w:rsidR="006168BD" w:rsidRPr="006168BD">
        <w:t xml:space="preserve"> héros devront braver de nombreux dangers et explorer de nouveaux territoires dans l’espoir de se retrouver à temps pour la naissance de leurs petits.</w:t>
      </w:r>
    </w:p>
    <w:p w14:paraId="61711666" w14:textId="4A752337" w:rsidR="006168BD" w:rsidRDefault="006168BD" w:rsidP="00295A91">
      <w:pPr>
        <w:spacing w:after="0" w:line="240" w:lineRule="auto"/>
        <w:jc w:val="both"/>
      </w:pPr>
    </w:p>
    <w:p w14:paraId="7F0C1F3A" w14:textId="28EEE806" w:rsidR="006168BD" w:rsidRDefault="006168BD" w:rsidP="006168BD">
      <w:pPr>
        <w:spacing w:after="0" w:line="240" w:lineRule="auto"/>
        <w:jc w:val="both"/>
      </w:pPr>
      <w:r w:rsidRPr="006168BD">
        <w:t xml:space="preserve">Convaincus de la pertinence des messages véhiculés par le film, nous avons développé </w:t>
      </w:r>
      <w:r>
        <w:t xml:space="preserve">avec les équipes de Belin </w:t>
      </w:r>
      <w:r w:rsidR="00B31FD1">
        <w:t>É</w:t>
      </w:r>
      <w:r>
        <w:t>ducation</w:t>
      </w:r>
      <w:r w:rsidR="00A34D5E">
        <w:t>,</w:t>
      </w:r>
      <w:r w:rsidR="00B114C7">
        <w:t xml:space="preserve"> </w:t>
      </w:r>
      <w:r w:rsidR="00B31FD1" w:rsidRPr="00B31FD1">
        <w:t>dont l’expertise éditoriale et le savoir-faire en pédagogie nous sont très précieux</w:t>
      </w:r>
      <w:r>
        <w:t xml:space="preserve">, </w:t>
      </w:r>
      <w:r w:rsidRPr="006168BD">
        <w:t>un kit</w:t>
      </w:r>
      <w:r w:rsidRPr="006168BD">
        <w:rPr>
          <w:b/>
          <w:bCs/>
        </w:rPr>
        <w:t xml:space="preserve"> </w:t>
      </w:r>
      <w:r w:rsidRPr="006168BD">
        <w:t>conforme aux pro</w:t>
      </w:r>
      <w:r w:rsidR="00B114C7">
        <w:t xml:space="preserve">grammes scolaires du CP au CM2. Belin </w:t>
      </w:r>
      <w:r w:rsidR="00B31FD1">
        <w:t>É</w:t>
      </w:r>
      <w:r w:rsidR="00B114C7">
        <w:t xml:space="preserve">ducation avait notamment développé le matériel pédagogique pour </w:t>
      </w:r>
      <w:r w:rsidR="00B114C7" w:rsidRPr="00B114C7">
        <w:rPr>
          <w:i/>
        </w:rPr>
        <w:t xml:space="preserve">Le </w:t>
      </w:r>
      <w:r w:rsidR="000F2691">
        <w:rPr>
          <w:i/>
        </w:rPr>
        <w:t>c</w:t>
      </w:r>
      <w:r w:rsidR="00B114C7" w:rsidRPr="00B114C7">
        <w:rPr>
          <w:i/>
        </w:rPr>
        <w:t>hêne</w:t>
      </w:r>
      <w:r w:rsidR="00B114C7">
        <w:t xml:space="preserve"> et </w:t>
      </w:r>
      <w:r w:rsidR="00B114C7" w:rsidRPr="00B114C7">
        <w:rPr>
          <w:i/>
        </w:rPr>
        <w:t xml:space="preserve">Les </w:t>
      </w:r>
      <w:r w:rsidR="000F2691">
        <w:rPr>
          <w:i/>
        </w:rPr>
        <w:t>g</w:t>
      </w:r>
      <w:r w:rsidR="00B114C7" w:rsidRPr="00B114C7">
        <w:rPr>
          <w:i/>
        </w:rPr>
        <w:t>ardiennes de la planète</w:t>
      </w:r>
      <w:r w:rsidR="00B114C7">
        <w:t>.</w:t>
      </w:r>
    </w:p>
    <w:p w14:paraId="11EB75C2" w14:textId="77777777" w:rsidR="006168BD" w:rsidRPr="006168BD" w:rsidRDefault="006168BD" w:rsidP="006168BD">
      <w:pPr>
        <w:spacing w:after="0" w:line="240" w:lineRule="auto"/>
        <w:jc w:val="both"/>
      </w:pPr>
    </w:p>
    <w:p w14:paraId="0F16EEF5" w14:textId="3B5FDA87" w:rsidR="006168BD" w:rsidRDefault="004C64D3" w:rsidP="006168BD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8A017E4" wp14:editId="0F0FB10B">
            <wp:simplePos x="0" y="0"/>
            <wp:positionH relativeFrom="margin">
              <wp:posOffset>19050</wp:posOffset>
            </wp:positionH>
            <wp:positionV relativeFrom="paragraph">
              <wp:posOffset>55880</wp:posOffset>
            </wp:positionV>
            <wp:extent cx="1847850" cy="2607310"/>
            <wp:effectExtent l="19050" t="19050" r="19050" b="21590"/>
            <wp:wrapSquare wrapText="bothSides"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E7BB5E-A2E6-10E1-92E0-BAAF94A485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E7BB5E-A2E6-10E1-92E0-BAAF94A485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607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44A">
        <w:t>Ce kit pédagogique</w:t>
      </w:r>
      <w:r w:rsidR="006168BD" w:rsidRPr="006168BD">
        <w:t xml:space="preserve"> est un outil clé en main qui permet</w:t>
      </w:r>
      <w:r w:rsidR="00202AC0">
        <w:t xml:space="preserve"> de</w:t>
      </w:r>
      <w:r w:rsidR="006168BD" w:rsidRPr="006168BD">
        <w:t xml:space="preserve"> </w:t>
      </w:r>
      <w:r w:rsidR="00202AC0" w:rsidRPr="006168BD">
        <w:rPr>
          <w:b/>
          <w:bCs/>
        </w:rPr>
        <w:t>sensibiliser les plus jeunes au changement climatique</w:t>
      </w:r>
      <w:r w:rsidR="00202AC0" w:rsidRPr="006168BD">
        <w:t xml:space="preserve"> et à ses conséquences sur </w:t>
      </w:r>
      <w:r w:rsidR="00202AC0">
        <w:t xml:space="preserve">notre planète. </w:t>
      </w:r>
      <w:r w:rsidR="006168BD" w:rsidRPr="006168BD">
        <w:t>C</w:t>
      </w:r>
      <w:r w:rsidR="006168BD">
        <w:t>’est également</w:t>
      </w:r>
      <w:r w:rsidR="006168BD" w:rsidRPr="006168BD">
        <w:t xml:space="preserve"> un outil précieux pour</w:t>
      </w:r>
      <w:r w:rsidR="00202AC0">
        <w:t xml:space="preserve"> </w:t>
      </w:r>
      <w:r w:rsidR="00202AC0" w:rsidRPr="006168BD">
        <w:rPr>
          <w:b/>
          <w:bCs/>
        </w:rPr>
        <w:t>découvrir le Grand Nord</w:t>
      </w:r>
      <w:r>
        <w:rPr>
          <w:b/>
          <w:bCs/>
        </w:rPr>
        <w:t>,</w:t>
      </w:r>
      <w:r w:rsidR="00202AC0">
        <w:rPr>
          <w:b/>
          <w:bCs/>
        </w:rPr>
        <w:t xml:space="preserve"> ses habitants et paysages</w:t>
      </w:r>
      <w:r w:rsidR="00202AC0" w:rsidRPr="006168BD">
        <w:rPr>
          <w:b/>
          <w:bCs/>
        </w:rPr>
        <w:t xml:space="preserve"> </w:t>
      </w:r>
      <w:r w:rsidR="00202AC0" w:rsidRPr="00202AC0">
        <w:t>en lien avec le</w:t>
      </w:r>
      <w:r w:rsidR="00202AC0" w:rsidRPr="006168BD">
        <w:t xml:space="preserve"> </w:t>
      </w:r>
      <w:r w:rsidR="00202AC0" w:rsidRPr="00202AC0">
        <w:t>film</w:t>
      </w:r>
      <w:r w:rsidR="00202AC0" w:rsidRPr="006168BD">
        <w:t>.</w:t>
      </w:r>
    </w:p>
    <w:p w14:paraId="0E7707B5" w14:textId="77777777" w:rsidR="006168BD" w:rsidRPr="006168BD" w:rsidRDefault="006168BD" w:rsidP="006168BD">
      <w:pPr>
        <w:spacing w:after="0" w:line="240" w:lineRule="auto"/>
        <w:jc w:val="both"/>
      </w:pPr>
    </w:p>
    <w:p w14:paraId="154B0ED9" w14:textId="3B116E48" w:rsidR="006168BD" w:rsidRDefault="006168BD" w:rsidP="00F7444A">
      <w:pPr>
        <w:widowControl w:val="0"/>
        <w:spacing w:after="0" w:line="240" w:lineRule="auto"/>
        <w:jc w:val="both"/>
      </w:pPr>
      <w:r>
        <w:t>N</w:t>
      </w:r>
      <w:r w:rsidRPr="006168BD">
        <w:t xml:space="preserve">ous vous invitons à </w:t>
      </w:r>
      <w:r>
        <w:t>vous rendre sur notre site</w:t>
      </w:r>
      <w:r w:rsidR="00B114C7">
        <w:t xml:space="preserve"> </w:t>
      </w:r>
      <w:hyperlink r:id="rId10" w:history="1">
        <w:r w:rsidR="00B114C7" w:rsidRPr="00B114C7">
          <w:rPr>
            <w:rStyle w:val="Lienhypertexte"/>
          </w:rPr>
          <w:t>ugcdistribution.fr/film/</w:t>
        </w:r>
        <w:proofErr w:type="spellStart"/>
        <w:r w:rsidR="00B114C7" w:rsidRPr="00B114C7">
          <w:rPr>
            <w:rStyle w:val="Lienhypertexte"/>
          </w:rPr>
          <w:t>kina</w:t>
        </w:r>
        <w:proofErr w:type="spellEnd"/>
        <w:r w:rsidR="00B114C7" w:rsidRPr="00B114C7">
          <w:rPr>
            <w:rStyle w:val="Lienhypertexte"/>
          </w:rPr>
          <w:t>-</w:t>
        </w:r>
        <w:proofErr w:type="spellStart"/>
        <w:r w:rsidR="00B114C7" w:rsidRPr="00B114C7">
          <w:rPr>
            <w:rStyle w:val="Lienhypertexte"/>
          </w:rPr>
          <w:t>yuk</w:t>
        </w:r>
        <w:proofErr w:type="spellEnd"/>
        <w:r w:rsidR="00B114C7" w:rsidRPr="00B114C7">
          <w:rPr>
            <w:rStyle w:val="Lienhypertexte"/>
          </w:rPr>
          <w:t>-renards-de-la-banquise</w:t>
        </w:r>
      </w:hyperlink>
      <w:r w:rsidR="00B114C7">
        <w:t xml:space="preserve"> </w:t>
      </w:r>
      <w:r>
        <w:t xml:space="preserve">pour découvrir </w:t>
      </w:r>
      <w:r w:rsidRPr="006168BD">
        <w:t xml:space="preserve">ce </w:t>
      </w:r>
      <w:r>
        <w:t>matériel pédagogique</w:t>
      </w:r>
      <w:r w:rsidRPr="006168BD">
        <w:t xml:space="preserve"> </w:t>
      </w:r>
      <w:r>
        <w:t xml:space="preserve">et ainsi proposer le film dans le cadre de vos séances scolaires. </w:t>
      </w:r>
    </w:p>
    <w:p w14:paraId="4852CDBF" w14:textId="4453ED32" w:rsidR="006168BD" w:rsidRDefault="006168BD" w:rsidP="00295A91">
      <w:pPr>
        <w:spacing w:after="0" w:line="240" w:lineRule="auto"/>
        <w:jc w:val="both"/>
      </w:pPr>
      <w:r>
        <w:t xml:space="preserve">Les </w:t>
      </w:r>
      <w:r w:rsidRPr="00F7444A">
        <w:rPr>
          <w:b/>
        </w:rPr>
        <w:t>projections sont possibles dès le 1</w:t>
      </w:r>
      <w:r w:rsidRPr="00F7444A">
        <w:rPr>
          <w:b/>
          <w:vertAlign w:val="superscript"/>
        </w:rPr>
        <w:t>er</w:t>
      </w:r>
      <w:r w:rsidRPr="00F7444A">
        <w:rPr>
          <w:b/>
        </w:rPr>
        <w:t xml:space="preserve"> décembre</w:t>
      </w:r>
      <w:r>
        <w:t xml:space="preserve"> et jusqu’à la fin de l’année scolaire</w:t>
      </w:r>
      <w:r w:rsidR="004C64D3">
        <w:t xml:space="preserve"> (film à partir de 6 ans).</w:t>
      </w:r>
    </w:p>
    <w:p w14:paraId="5FBF1885" w14:textId="026EDA72" w:rsidR="006168BD" w:rsidRDefault="006168BD" w:rsidP="00295A91">
      <w:pPr>
        <w:spacing w:after="0" w:line="240" w:lineRule="auto"/>
        <w:jc w:val="both"/>
      </w:pPr>
    </w:p>
    <w:p w14:paraId="5E460548" w14:textId="665DC0FE" w:rsidR="00202AC0" w:rsidRDefault="00202AC0" w:rsidP="00202AC0">
      <w:pPr>
        <w:spacing w:after="0" w:line="240" w:lineRule="auto"/>
        <w:jc w:val="both"/>
      </w:pPr>
      <w:r>
        <w:t xml:space="preserve">N’hésitez pas à rediriger les enseignants sur le site </w:t>
      </w:r>
      <w:hyperlink r:id="rId11" w:history="1">
        <w:r w:rsidRPr="00CB3726">
          <w:rPr>
            <w:rStyle w:val="Lienhypertexte"/>
          </w:rPr>
          <w:t>belin-education.com/</w:t>
        </w:r>
        <w:proofErr w:type="spellStart"/>
        <w:r w:rsidRPr="00CB3726">
          <w:rPr>
            <w:rStyle w:val="Lienhypertexte"/>
          </w:rPr>
          <w:t>kina</w:t>
        </w:r>
        <w:proofErr w:type="spellEnd"/>
        <w:r w:rsidRPr="00CB3726">
          <w:rPr>
            <w:rStyle w:val="Lienhypertexte"/>
          </w:rPr>
          <w:t>-et-</w:t>
        </w:r>
        <w:proofErr w:type="spellStart"/>
        <w:r w:rsidRPr="00CB3726">
          <w:rPr>
            <w:rStyle w:val="Lienhypertexte"/>
          </w:rPr>
          <w:t>yuk</w:t>
        </w:r>
        <w:proofErr w:type="spellEnd"/>
        <w:r w:rsidRPr="00CB3726">
          <w:rPr>
            <w:rStyle w:val="Lienhypertexte"/>
          </w:rPr>
          <w:t>-le-film</w:t>
        </w:r>
      </w:hyperlink>
      <w:r>
        <w:t xml:space="preserve"> où ils pourront trouver tous les éléments professionnels mis à leur disposition</w:t>
      </w:r>
      <w:r w:rsidR="004C64D3">
        <w:t>.</w:t>
      </w:r>
    </w:p>
    <w:p w14:paraId="16E435FE" w14:textId="5F79045C" w:rsidR="00202AC0" w:rsidRDefault="004C64D3" w:rsidP="00295A91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92E9B1B" wp14:editId="123D3108">
            <wp:simplePos x="0" y="0"/>
            <wp:positionH relativeFrom="column">
              <wp:posOffset>3035935</wp:posOffset>
            </wp:positionH>
            <wp:positionV relativeFrom="paragraph">
              <wp:posOffset>106045</wp:posOffset>
            </wp:positionV>
            <wp:extent cx="1116965" cy="1482090"/>
            <wp:effectExtent l="0" t="0" r="6985" b="3810"/>
            <wp:wrapSquare wrapText="bothSides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30A1E6-8247-A9E1-F8C5-A497C6BA8B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30A1E6-8247-A9E1-F8C5-A497C6BA8B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965" cy="14820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B56E65D" wp14:editId="67E6C790">
            <wp:simplePos x="0" y="0"/>
            <wp:positionH relativeFrom="margin">
              <wp:posOffset>1188085</wp:posOffset>
            </wp:positionH>
            <wp:positionV relativeFrom="paragraph">
              <wp:posOffset>127635</wp:posOffset>
            </wp:positionV>
            <wp:extent cx="1463040" cy="1463040"/>
            <wp:effectExtent l="0" t="0" r="381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21164" w14:textId="1D80507C" w:rsidR="004C64D3" w:rsidRDefault="004C64D3" w:rsidP="006168BD">
      <w:pPr>
        <w:spacing w:after="0" w:line="240" w:lineRule="auto"/>
        <w:jc w:val="both"/>
      </w:pPr>
    </w:p>
    <w:p w14:paraId="4253DBE7" w14:textId="3AEE3521" w:rsidR="004C64D3" w:rsidRDefault="004C64D3" w:rsidP="006168BD">
      <w:pPr>
        <w:spacing w:after="0" w:line="240" w:lineRule="auto"/>
        <w:jc w:val="both"/>
      </w:pPr>
    </w:p>
    <w:p w14:paraId="5F491C64" w14:textId="12D31CEB" w:rsidR="004C64D3" w:rsidRDefault="004C64D3" w:rsidP="006168BD">
      <w:pPr>
        <w:spacing w:after="0" w:line="240" w:lineRule="auto"/>
        <w:jc w:val="both"/>
      </w:pPr>
    </w:p>
    <w:p w14:paraId="74DAB6D3" w14:textId="106FE6A7" w:rsidR="004C64D3" w:rsidRDefault="004C64D3" w:rsidP="006168BD">
      <w:pPr>
        <w:spacing w:after="0" w:line="240" w:lineRule="auto"/>
        <w:jc w:val="both"/>
      </w:pPr>
    </w:p>
    <w:p w14:paraId="2FF04A65" w14:textId="3062C13C" w:rsidR="004C64D3" w:rsidRDefault="004C64D3" w:rsidP="006168BD">
      <w:pPr>
        <w:spacing w:after="0" w:line="240" w:lineRule="auto"/>
        <w:jc w:val="both"/>
      </w:pPr>
    </w:p>
    <w:p w14:paraId="579BEBA5" w14:textId="13ABF269" w:rsidR="004C64D3" w:rsidRDefault="004C64D3" w:rsidP="006168BD">
      <w:pPr>
        <w:spacing w:after="0" w:line="240" w:lineRule="auto"/>
        <w:jc w:val="both"/>
      </w:pPr>
    </w:p>
    <w:p w14:paraId="467F54FA" w14:textId="1DEBC274" w:rsidR="004C64D3" w:rsidRDefault="004C64D3" w:rsidP="006168BD">
      <w:pPr>
        <w:spacing w:after="0" w:line="240" w:lineRule="auto"/>
        <w:jc w:val="both"/>
      </w:pPr>
    </w:p>
    <w:p w14:paraId="788FA87D" w14:textId="77777777" w:rsidR="004C64D3" w:rsidRDefault="004C64D3" w:rsidP="006168BD">
      <w:pPr>
        <w:spacing w:after="0" w:line="240" w:lineRule="auto"/>
        <w:jc w:val="both"/>
      </w:pPr>
    </w:p>
    <w:p w14:paraId="671F8317" w14:textId="77777777" w:rsidR="004C64D3" w:rsidRDefault="004C64D3" w:rsidP="006168BD">
      <w:pPr>
        <w:spacing w:after="0" w:line="240" w:lineRule="auto"/>
        <w:jc w:val="both"/>
      </w:pPr>
    </w:p>
    <w:p w14:paraId="056E9C93" w14:textId="6F17E03A" w:rsidR="006168BD" w:rsidRPr="006168BD" w:rsidRDefault="006168BD" w:rsidP="006168BD">
      <w:pPr>
        <w:spacing w:after="0" w:line="240" w:lineRule="auto"/>
        <w:jc w:val="both"/>
      </w:pPr>
      <w:r w:rsidRPr="006168BD">
        <w:t xml:space="preserve">Enfin, </w:t>
      </w:r>
      <w:r w:rsidR="00202AC0">
        <w:t>pour prolonger l’expérience, nous donnons</w:t>
      </w:r>
      <w:r w:rsidRPr="006168BD">
        <w:t xml:space="preserve"> rendez-vous</w:t>
      </w:r>
      <w:r w:rsidR="004C64D3">
        <w:t xml:space="preserve"> aux famille</w:t>
      </w:r>
      <w:r w:rsidR="00DD4E48">
        <w:t>s</w:t>
      </w:r>
      <w:r w:rsidR="004C64D3">
        <w:t xml:space="preserve"> dès</w:t>
      </w:r>
      <w:r w:rsidRPr="006168BD">
        <w:t xml:space="preserve"> le 6 décembre en librairie pour découvrir :</w:t>
      </w:r>
    </w:p>
    <w:p w14:paraId="7F7965AD" w14:textId="2D4E6C3B" w:rsidR="006168BD" w:rsidRPr="006168BD" w:rsidRDefault="006168BD" w:rsidP="006168BD">
      <w:pPr>
        <w:spacing w:after="0" w:line="240" w:lineRule="auto"/>
        <w:jc w:val="both"/>
      </w:pPr>
      <w:r w:rsidRPr="006168BD">
        <w:t>- le </w:t>
      </w:r>
      <w:r w:rsidRPr="006168BD">
        <w:rPr>
          <w:b/>
          <w:bCs/>
        </w:rPr>
        <w:t>roman du film</w:t>
      </w:r>
      <w:r w:rsidRPr="006168BD">
        <w:t>, avec un dossier de lecture et un guide pédagogique pour les enseignant(e)s ;</w:t>
      </w:r>
    </w:p>
    <w:p w14:paraId="6F3E997A" w14:textId="2B8CA96D" w:rsidR="006168BD" w:rsidRPr="006168BD" w:rsidRDefault="006168BD" w:rsidP="006168BD">
      <w:pPr>
        <w:spacing w:after="0" w:line="240" w:lineRule="auto"/>
        <w:jc w:val="both"/>
      </w:pPr>
      <w:r w:rsidRPr="006168BD">
        <w:t>- l’</w:t>
      </w:r>
      <w:r w:rsidRPr="006168BD">
        <w:rPr>
          <w:b/>
          <w:bCs/>
        </w:rPr>
        <w:t>album</w:t>
      </w:r>
      <w:r w:rsidRPr="006168BD">
        <w:t xml:space="preserve"> inspiré du film, à lire en famille ​pour les grands et les petits.</w:t>
      </w:r>
    </w:p>
    <w:p w14:paraId="2123D326" w14:textId="40CB0E24" w:rsidR="00202AC0" w:rsidRDefault="00202AC0" w:rsidP="006168BD">
      <w:pPr>
        <w:spacing w:after="0" w:line="240" w:lineRule="auto"/>
        <w:jc w:val="both"/>
      </w:pPr>
    </w:p>
    <w:p w14:paraId="4E9FC291" w14:textId="0C4548D4" w:rsidR="006168BD" w:rsidRDefault="006168BD" w:rsidP="006168BD">
      <w:pPr>
        <w:spacing w:after="0" w:line="240" w:lineRule="auto"/>
        <w:jc w:val="both"/>
      </w:pPr>
      <w:r w:rsidRPr="006168BD">
        <w:t xml:space="preserve">Nous espérons que cette aventure dans le Grand Nord vous plaira ainsi qu’à </w:t>
      </w:r>
      <w:r w:rsidR="00202AC0">
        <w:t>votre public scolaire et familial</w:t>
      </w:r>
      <w:r w:rsidR="004C64D3">
        <w:t xml:space="preserve"> au moment de la sortie. </w:t>
      </w:r>
      <w:bookmarkStart w:id="0" w:name="_GoBack"/>
      <w:bookmarkEnd w:id="0"/>
    </w:p>
    <w:p w14:paraId="349AE4E2" w14:textId="77777777" w:rsidR="00B114C7" w:rsidRPr="006168BD" w:rsidRDefault="00B114C7" w:rsidP="006168BD">
      <w:pPr>
        <w:spacing w:after="0" w:line="240" w:lineRule="auto"/>
        <w:jc w:val="both"/>
      </w:pPr>
    </w:p>
    <w:p w14:paraId="61F81123" w14:textId="15B8C5BD" w:rsidR="006168BD" w:rsidRPr="006168BD" w:rsidRDefault="006168BD" w:rsidP="006168BD">
      <w:pPr>
        <w:spacing w:after="0" w:line="240" w:lineRule="auto"/>
        <w:jc w:val="both"/>
      </w:pPr>
      <w:r w:rsidRPr="006168BD">
        <w:t>À bientôt,</w:t>
      </w:r>
    </w:p>
    <w:p w14:paraId="0C4DD2A3" w14:textId="142C733A" w:rsidR="006168BD" w:rsidRPr="006168BD" w:rsidRDefault="006168BD" w:rsidP="00295A91">
      <w:pPr>
        <w:spacing w:after="0" w:line="240" w:lineRule="auto"/>
        <w:jc w:val="both"/>
        <w:rPr>
          <w:sz w:val="20"/>
          <w:szCs w:val="20"/>
        </w:rPr>
      </w:pPr>
      <w:r w:rsidRPr="006168BD">
        <w:t>Les équipes UGC Distribution</w:t>
      </w:r>
      <w:r w:rsidR="00202AC0">
        <w:t>,</w:t>
      </w:r>
      <w:r w:rsidRPr="006168BD">
        <w:t xml:space="preserve"> TF1 Studio</w:t>
      </w:r>
      <w:r w:rsidR="00202AC0">
        <w:t xml:space="preserve"> et Belin </w:t>
      </w:r>
      <w:r w:rsidR="00B31FD1">
        <w:t>É</w:t>
      </w:r>
      <w:r w:rsidR="00202AC0">
        <w:t>ducation</w:t>
      </w:r>
      <w:r w:rsidR="004C64D3">
        <w:t>.</w:t>
      </w:r>
    </w:p>
    <w:sectPr w:rsidR="006168BD" w:rsidRPr="006168B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E4109" w14:textId="77777777" w:rsidR="00A97EF5" w:rsidRDefault="00A97EF5" w:rsidP="004C64D3">
      <w:pPr>
        <w:spacing w:after="0" w:line="240" w:lineRule="auto"/>
      </w:pPr>
      <w:r>
        <w:separator/>
      </w:r>
    </w:p>
  </w:endnote>
  <w:endnote w:type="continuationSeparator" w:id="0">
    <w:p w14:paraId="18EFBF7D" w14:textId="77777777" w:rsidR="00A97EF5" w:rsidRDefault="00A97EF5" w:rsidP="004C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166A8" w14:textId="77777777" w:rsidR="004C64D3" w:rsidRDefault="004C64D3" w:rsidP="004C64D3">
    <w:pPr>
      <w:spacing w:after="0" w:line="240" w:lineRule="auto"/>
      <w:jc w:val="center"/>
      <w:rPr>
        <w:b/>
        <w:bCs/>
        <w:sz w:val="20"/>
        <w:szCs w:val="20"/>
      </w:rPr>
    </w:pPr>
    <w:r w:rsidRPr="006168BD">
      <w:rPr>
        <w:b/>
        <w:bCs/>
        <w:sz w:val="20"/>
        <w:szCs w:val="20"/>
      </w:rPr>
      <w:t>Pour toute</w:t>
    </w:r>
    <w:r w:rsidRPr="00202AC0">
      <w:rPr>
        <w:b/>
        <w:bCs/>
        <w:sz w:val="20"/>
        <w:szCs w:val="20"/>
      </w:rPr>
      <w:t>s questions</w:t>
    </w:r>
    <w:r w:rsidRPr="006168BD">
      <w:rPr>
        <w:b/>
        <w:bCs/>
        <w:sz w:val="20"/>
        <w:szCs w:val="20"/>
      </w:rPr>
      <w:t xml:space="preserve">, n’hésitez pas à </w:t>
    </w:r>
    <w:r w:rsidRPr="00202AC0">
      <w:rPr>
        <w:b/>
        <w:bCs/>
        <w:sz w:val="20"/>
        <w:szCs w:val="20"/>
      </w:rPr>
      <w:t xml:space="preserve">contacter votre interlocuteur habituel chez UGC Distribution </w:t>
    </w:r>
  </w:p>
  <w:p w14:paraId="660E6B0F" w14:textId="6A67BB18" w:rsidR="004C64D3" w:rsidRPr="004C64D3" w:rsidRDefault="004C64D3" w:rsidP="004C64D3">
    <w:pPr>
      <w:spacing w:after="0" w:line="240" w:lineRule="auto"/>
      <w:jc w:val="center"/>
      <w:rPr>
        <w:b/>
        <w:bCs/>
        <w:sz w:val="20"/>
        <w:szCs w:val="20"/>
      </w:rPr>
    </w:pPr>
    <w:proofErr w:type="gramStart"/>
    <w:r w:rsidRPr="00202AC0">
      <w:rPr>
        <w:b/>
        <w:bCs/>
        <w:sz w:val="20"/>
        <w:szCs w:val="20"/>
      </w:rPr>
      <w:t>ou</w:t>
    </w:r>
    <w:proofErr w:type="gramEnd"/>
    <w:r w:rsidRPr="00202AC0">
      <w:rPr>
        <w:b/>
        <w:bCs/>
        <w:sz w:val="20"/>
        <w:szCs w:val="20"/>
      </w:rPr>
      <w:t xml:space="preserve"> à nous écrire à </w:t>
    </w:r>
    <w:hyperlink r:id="rId1" w:history="1">
      <w:r w:rsidRPr="00202AC0">
        <w:rPr>
          <w:rStyle w:val="Lienhypertexte"/>
          <w:b/>
          <w:bCs/>
          <w:sz w:val="20"/>
          <w:szCs w:val="20"/>
        </w:rPr>
        <w:t>contactugcdistribution@ugc.fr</w:t>
      </w:r>
    </w:hyperlink>
    <w:r w:rsidRPr="00202AC0">
      <w:rPr>
        <w:b/>
        <w:bCs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4515A" w14:textId="77777777" w:rsidR="00A97EF5" w:rsidRDefault="00A97EF5" w:rsidP="004C64D3">
      <w:pPr>
        <w:spacing w:after="0" w:line="240" w:lineRule="auto"/>
      </w:pPr>
      <w:r>
        <w:separator/>
      </w:r>
    </w:p>
  </w:footnote>
  <w:footnote w:type="continuationSeparator" w:id="0">
    <w:p w14:paraId="196DE8F1" w14:textId="77777777" w:rsidR="00A97EF5" w:rsidRDefault="00A97EF5" w:rsidP="004C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88873" w14:textId="0B59D35C" w:rsidR="004C64D3" w:rsidRDefault="00F75632">
    <w:pPr>
      <w:pStyle w:val="En-tte"/>
    </w:pPr>
    <w:r w:rsidRPr="003347EC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080AC5B" wp14:editId="1945BA00">
          <wp:simplePos x="0" y="0"/>
          <wp:positionH relativeFrom="column">
            <wp:posOffset>3272155</wp:posOffset>
          </wp:positionH>
          <wp:positionV relativeFrom="paragraph">
            <wp:posOffset>-104775</wp:posOffset>
          </wp:positionV>
          <wp:extent cx="755650" cy="383540"/>
          <wp:effectExtent l="0" t="0" r="6350" b="0"/>
          <wp:wrapNone/>
          <wp:docPr id="4" name="Image 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26D1FE-32F6-8B6E-0A09-2D1D23E184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26D1FE-32F6-8B6E-0A09-2D1D23E1841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4AA1242" wp14:editId="100E26F9">
          <wp:simplePos x="0" y="0"/>
          <wp:positionH relativeFrom="margin">
            <wp:posOffset>1576705</wp:posOffset>
          </wp:positionH>
          <wp:positionV relativeFrom="paragraph">
            <wp:posOffset>-108585</wp:posOffset>
          </wp:positionV>
          <wp:extent cx="576580" cy="386080"/>
          <wp:effectExtent l="0" t="0" r="0" b="0"/>
          <wp:wrapThrough wrapText="bothSides">
            <wp:wrapPolygon edited="0">
              <wp:start x="8564" y="0"/>
              <wp:lineTo x="0" y="6395"/>
              <wp:lineTo x="0" y="19184"/>
              <wp:lineTo x="714" y="20250"/>
              <wp:lineTo x="12846" y="20250"/>
              <wp:lineTo x="17841" y="17053"/>
              <wp:lineTo x="20696" y="6395"/>
              <wp:lineTo x="20696" y="1066"/>
              <wp:lineTo x="19982" y="0"/>
              <wp:lineTo x="8564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47EC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125D3BC2" wp14:editId="2A6C9F3F">
          <wp:simplePos x="0" y="0"/>
          <wp:positionH relativeFrom="column">
            <wp:posOffset>2497767</wp:posOffset>
          </wp:positionH>
          <wp:positionV relativeFrom="paragraph">
            <wp:posOffset>-107950</wp:posOffset>
          </wp:positionV>
          <wp:extent cx="489511" cy="365579"/>
          <wp:effectExtent l="0" t="0" r="6350" b="0"/>
          <wp:wrapNone/>
          <wp:docPr id="3" name="Graphique 2" descr="Une image contenant symbole, Graphique, capture d’écran, Bleu électriqu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7FE55F-A596-B03A-1944-70EEB0A99A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que 2" descr="Une image contenant symbole, Graphique, capture d’écran, Bleu électrique&#10;&#10;Description générée automatiquement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7FE55F-A596-B03A-1944-70EEB0A99A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511" cy="3655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91"/>
    <w:rsid w:val="00006DBF"/>
    <w:rsid w:val="000F2691"/>
    <w:rsid w:val="00202AC0"/>
    <w:rsid w:val="00295A91"/>
    <w:rsid w:val="003347EC"/>
    <w:rsid w:val="004C3E0F"/>
    <w:rsid w:val="004C64D3"/>
    <w:rsid w:val="006168BD"/>
    <w:rsid w:val="007D34AF"/>
    <w:rsid w:val="00A34D5E"/>
    <w:rsid w:val="00A97EF5"/>
    <w:rsid w:val="00B065F5"/>
    <w:rsid w:val="00B114C7"/>
    <w:rsid w:val="00B31FD1"/>
    <w:rsid w:val="00C72AEC"/>
    <w:rsid w:val="00C9319A"/>
    <w:rsid w:val="00D365A3"/>
    <w:rsid w:val="00DD4E48"/>
    <w:rsid w:val="00F7444A"/>
    <w:rsid w:val="00F7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1B8E"/>
  <w15:chartTrackingRefBased/>
  <w15:docId w15:val="{5BB8885B-C2BB-4E49-8C7C-554588AB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68BD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168B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4C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64D3"/>
  </w:style>
  <w:style w:type="paragraph" w:styleId="Pieddepage">
    <w:name w:val="footer"/>
    <w:basedOn w:val="Normal"/>
    <w:link w:val="PieddepageCar"/>
    <w:uiPriority w:val="99"/>
    <w:unhideWhenUsed/>
    <w:rsid w:val="004C6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64D3"/>
  </w:style>
  <w:style w:type="paragraph" w:styleId="Textedebulles">
    <w:name w:val="Balloon Text"/>
    <w:basedOn w:val="Normal"/>
    <w:link w:val="TextedebullesCar"/>
    <w:uiPriority w:val="99"/>
    <w:semiHidden/>
    <w:unhideWhenUsed/>
    <w:rsid w:val="00F75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lin-education.com/kina-et-yuk-le-fil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gcdistribution.fr/film/kina-yuk-renards-de-la-banquis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ugcdistribution@ugc.f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3943001E93F849A48EAE97530ABD96" ma:contentTypeVersion="7" ma:contentTypeDescription="Crée un document." ma:contentTypeScope="" ma:versionID="8301fc7e6ed75cb2f827af9c6cf9bc00">
  <xsd:schema xmlns:xsd="http://www.w3.org/2001/XMLSchema" xmlns:xs="http://www.w3.org/2001/XMLSchema" xmlns:p="http://schemas.microsoft.com/office/2006/metadata/properties" xmlns:ns3="b3bcdd5b-5731-4b1f-aed9-658296cfba03" targetNamespace="http://schemas.microsoft.com/office/2006/metadata/properties" ma:root="true" ma:fieldsID="f8e3fbd9ed0a871c238bacab25d304eb" ns3:_="">
    <xsd:import namespace="b3bcdd5b-5731-4b1f-aed9-658296cfba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cdd5b-5731-4b1f-aed9-658296cfb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bcdd5b-5731-4b1f-aed9-658296cfba0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8788A-4284-4E7B-987C-748A05D2B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bcdd5b-5731-4b1f-aed9-658296cfb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5354FF-D5F9-44DB-B5E5-3217CAC77AB4}">
  <ds:schemaRefs>
    <ds:schemaRef ds:uri="http://purl.org/dc/terms/"/>
    <ds:schemaRef ds:uri="http://purl.org/dc/dcmitype/"/>
    <ds:schemaRef ds:uri="b3bcdd5b-5731-4b1f-aed9-658296cfba03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E8037C1-06EC-47EE-8983-E617731EE4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UGC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PUGLISI</dc:creator>
  <cp:keywords/>
  <dc:description/>
  <cp:lastModifiedBy>Anthony PUGLISI</cp:lastModifiedBy>
  <cp:revision>9</cp:revision>
  <cp:lastPrinted>2023-10-30T11:48:00Z</cp:lastPrinted>
  <dcterms:created xsi:type="dcterms:W3CDTF">2023-10-30T15:05:00Z</dcterms:created>
  <dcterms:modified xsi:type="dcterms:W3CDTF">2023-10-31T16:30:00Z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0x0101007D3943001E93F849A48EAE97530ABD96</vt:lpwstr>
  </property>
</Properties>
</file>